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A69C" w14:textId="77777777" w:rsidR="00087EFD" w:rsidRPr="00B15622" w:rsidRDefault="00607F7D" w:rsidP="00607F7D">
      <w:pPr>
        <w:jc w:val="center"/>
        <w:rPr>
          <w:rFonts w:ascii="Arial" w:hAnsi="Arial" w:cs="Arial"/>
          <w:b/>
          <w:sz w:val="32"/>
          <w:szCs w:val="32"/>
          <w:u w:val="single"/>
        </w:rPr>
      </w:pPr>
      <w:r w:rsidRPr="00B15622">
        <w:rPr>
          <w:rFonts w:ascii="Arial" w:hAnsi="Arial" w:cs="Arial"/>
          <w:b/>
          <w:sz w:val="32"/>
          <w:szCs w:val="32"/>
          <w:u w:val="single"/>
        </w:rPr>
        <w:t>Risk Assessment</w:t>
      </w:r>
      <w:r w:rsidR="00546645" w:rsidRPr="00B15622">
        <w:rPr>
          <w:rFonts w:ascii="Arial" w:hAnsi="Arial" w:cs="Arial"/>
          <w:b/>
          <w:sz w:val="32"/>
          <w:szCs w:val="32"/>
          <w:u w:val="single"/>
        </w:rPr>
        <w:t xml:space="preserve"> Visits </w:t>
      </w:r>
      <w:r w:rsidR="00B57D76" w:rsidRPr="00B15622">
        <w:rPr>
          <w:rFonts w:ascii="Arial" w:hAnsi="Arial" w:cs="Arial"/>
          <w:b/>
          <w:sz w:val="32"/>
          <w:szCs w:val="32"/>
          <w:u w:val="single"/>
        </w:rPr>
        <w:t>Out</w:t>
      </w:r>
    </w:p>
    <w:tbl>
      <w:tblPr>
        <w:tblStyle w:val="TableGrid"/>
        <w:tblW w:w="0" w:type="auto"/>
        <w:tblLayout w:type="fixed"/>
        <w:tblLook w:val="04A0" w:firstRow="1" w:lastRow="0" w:firstColumn="1" w:lastColumn="0" w:noHBand="0" w:noVBand="1"/>
      </w:tblPr>
      <w:tblGrid>
        <w:gridCol w:w="2093"/>
        <w:gridCol w:w="2268"/>
        <w:gridCol w:w="5812"/>
        <w:gridCol w:w="567"/>
        <w:gridCol w:w="567"/>
        <w:gridCol w:w="1134"/>
        <w:gridCol w:w="1733"/>
      </w:tblGrid>
      <w:tr w:rsidR="00607F7D" w14:paraId="16C383E7" w14:textId="77777777" w:rsidTr="00546645">
        <w:tc>
          <w:tcPr>
            <w:tcW w:w="2093" w:type="dxa"/>
          </w:tcPr>
          <w:p w14:paraId="47A5933A"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Hazard/Area</w:t>
            </w:r>
          </w:p>
        </w:tc>
        <w:tc>
          <w:tcPr>
            <w:tcW w:w="2268" w:type="dxa"/>
          </w:tcPr>
          <w:p w14:paraId="360DE8C5"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Risk</w:t>
            </w:r>
          </w:p>
        </w:tc>
        <w:tc>
          <w:tcPr>
            <w:tcW w:w="5812" w:type="dxa"/>
          </w:tcPr>
          <w:p w14:paraId="4EA79918"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Existing Controls</w:t>
            </w:r>
          </w:p>
        </w:tc>
        <w:tc>
          <w:tcPr>
            <w:tcW w:w="567" w:type="dxa"/>
          </w:tcPr>
          <w:p w14:paraId="0EA90B28"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L</w:t>
            </w:r>
          </w:p>
        </w:tc>
        <w:tc>
          <w:tcPr>
            <w:tcW w:w="567" w:type="dxa"/>
          </w:tcPr>
          <w:p w14:paraId="061DC46B"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S</w:t>
            </w:r>
          </w:p>
        </w:tc>
        <w:tc>
          <w:tcPr>
            <w:tcW w:w="1134" w:type="dxa"/>
          </w:tcPr>
          <w:p w14:paraId="3F04E9E7"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L x S</w:t>
            </w:r>
          </w:p>
          <w:p w14:paraId="3A8E2320"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 Risk</w:t>
            </w:r>
          </w:p>
        </w:tc>
        <w:tc>
          <w:tcPr>
            <w:tcW w:w="1733" w:type="dxa"/>
          </w:tcPr>
          <w:p w14:paraId="79E66527" w14:textId="77777777" w:rsidR="00607F7D" w:rsidRPr="00546645" w:rsidRDefault="00607F7D" w:rsidP="00607F7D">
            <w:pPr>
              <w:spacing w:line="276" w:lineRule="auto"/>
              <w:jc w:val="center"/>
              <w:rPr>
                <w:rFonts w:ascii="Arial" w:hAnsi="Arial" w:cs="Arial"/>
                <w:b/>
                <w:sz w:val="28"/>
                <w:szCs w:val="28"/>
                <w:u w:val="single"/>
              </w:rPr>
            </w:pPr>
            <w:r w:rsidRPr="00546645">
              <w:rPr>
                <w:rFonts w:ascii="Arial" w:hAnsi="Arial" w:cs="Arial"/>
                <w:b/>
                <w:sz w:val="28"/>
                <w:szCs w:val="28"/>
                <w:u w:val="single"/>
              </w:rPr>
              <w:t>Action to Take</w:t>
            </w:r>
          </w:p>
        </w:tc>
      </w:tr>
      <w:tr w:rsidR="00607F7D" w:rsidRPr="00607F7D" w14:paraId="2836F9C1" w14:textId="77777777" w:rsidTr="00546645">
        <w:tc>
          <w:tcPr>
            <w:tcW w:w="2093" w:type="dxa"/>
          </w:tcPr>
          <w:p w14:paraId="65A7FCC6" w14:textId="77777777" w:rsidR="00607F7D" w:rsidRPr="006D55D6" w:rsidRDefault="00B57D76" w:rsidP="00607F7D">
            <w:pPr>
              <w:jc w:val="center"/>
              <w:rPr>
                <w:rFonts w:ascii="Arial" w:hAnsi="Arial" w:cs="Arial"/>
                <w:sz w:val="24"/>
                <w:szCs w:val="24"/>
              </w:rPr>
            </w:pPr>
            <w:r>
              <w:rPr>
                <w:rFonts w:ascii="Arial" w:hAnsi="Arial" w:cs="Arial"/>
                <w:sz w:val="24"/>
                <w:szCs w:val="24"/>
              </w:rPr>
              <w:t>Animals</w:t>
            </w:r>
          </w:p>
        </w:tc>
        <w:tc>
          <w:tcPr>
            <w:tcW w:w="2268" w:type="dxa"/>
          </w:tcPr>
          <w:p w14:paraId="7899192F" w14:textId="77777777" w:rsidR="00607F7D" w:rsidRPr="006D55D6" w:rsidRDefault="00B57D76" w:rsidP="00607F7D">
            <w:pPr>
              <w:jc w:val="center"/>
              <w:rPr>
                <w:rFonts w:ascii="Arial" w:hAnsi="Arial" w:cs="Arial"/>
                <w:sz w:val="24"/>
                <w:szCs w:val="24"/>
              </w:rPr>
            </w:pPr>
            <w:r>
              <w:rPr>
                <w:rFonts w:ascii="Arial" w:hAnsi="Arial" w:cs="Arial"/>
                <w:sz w:val="24"/>
                <w:szCs w:val="24"/>
              </w:rPr>
              <w:t>Disease, Bites, Scratches</w:t>
            </w:r>
          </w:p>
        </w:tc>
        <w:tc>
          <w:tcPr>
            <w:tcW w:w="5812" w:type="dxa"/>
          </w:tcPr>
          <w:p w14:paraId="24681770" w14:textId="77777777" w:rsidR="00B57D76" w:rsidRPr="00B57D76" w:rsidRDefault="00B57D76" w:rsidP="00B57D76">
            <w:pPr>
              <w:rPr>
                <w:rFonts w:ascii="Arial" w:hAnsi="Arial" w:cs="Arial"/>
                <w:sz w:val="24"/>
                <w:szCs w:val="24"/>
              </w:rPr>
            </w:pPr>
            <w:r w:rsidRPr="00B57D76">
              <w:rPr>
                <w:rFonts w:ascii="Arial" w:hAnsi="Arial" w:cs="Arial"/>
                <w:sz w:val="24"/>
                <w:szCs w:val="24"/>
              </w:rPr>
              <w:t xml:space="preserve">Always wash hands after handling animals.  Hand gel will be provided.  Animals are regularly checked by </w:t>
            </w:r>
            <w:proofErr w:type="spellStart"/>
            <w:proofErr w:type="gramStart"/>
            <w:r w:rsidRPr="00B57D76">
              <w:rPr>
                <w:rFonts w:ascii="Arial" w:hAnsi="Arial" w:cs="Arial"/>
                <w:sz w:val="24"/>
                <w:szCs w:val="24"/>
              </w:rPr>
              <w:t>vets,If</w:t>
            </w:r>
            <w:proofErr w:type="spellEnd"/>
            <w:proofErr w:type="gramEnd"/>
            <w:r w:rsidRPr="00B57D76">
              <w:rPr>
                <w:rFonts w:ascii="Arial" w:hAnsi="Arial" w:cs="Arial"/>
                <w:sz w:val="24"/>
                <w:szCs w:val="24"/>
              </w:rPr>
              <w:t xml:space="preserve"> an animal defecates ensure this is cleaned up immediately.  No food or drink to be consumed during animal handling sessions.  Clear instructions are given on how to handle each animal, in some instance representatives from Axe Valley will hold the head of the animal and instructions given not to go near the head.  Visitors to always stay seated during handling sessions and only handle animals when invited to do so.  Ensure all carry boxes are secure and not tampered with.</w:t>
            </w:r>
          </w:p>
          <w:p w14:paraId="4857E4CD" w14:textId="77777777" w:rsidR="00607F7D" w:rsidRPr="006D55D6" w:rsidRDefault="00607F7D" w:rsidP="00607F7D">
            <w:pPr>
              <w:rPr>
                <w:rFonts w:ascii="Arial" w:hAnsi="Arial" w:cs="Arial"/>
                <w:sz w:val="24"/>
                <w:szCs w:val="24"/>
              </w:rPr>
            </w:pPr>
          </w:p>
        </w:tc>
        <w:tc>
          <w:tcPr>
            <w:tcW w:w="567" w:type="dxa"/>
          </w:tcPr>
          <w:p w14:paraId="6EF16064" w14:textId="77777777" w:rsidR="00607F7D" w:rsidRPr="006D55D6" w:rsidRDefault="00B57D76" w:rsidP="00607F7D">
            <w:pPr>
              <w:jc w:val="center"/>
              <w:rPr>
                <w:rFonts w:ascii="Arial" w:hAnsi="Arial" w:cs="Arial"/>
                <w:sz w:val="24"/>
                <w:szCs w:val="24"/>
              </w:rPr>
            </w:pPr>
            <w:r>
              <w:rPr>
                <w:rFonts w:ascii="Arial" w:hAnsi="Arial" w:cs="Arial"/>
                <w:sz w:val="24"/>
                <w:szCs w:val="24"/>
              </w:rPr>
              <w:t>1</w:t>
            </w:r>
          </w:p>
        </w:tc>
        <w:tc>
          <w:tcPr>
            <w:tcW w:w="567" w:type="dxa"/>
          </w:tcPr>
          <w:p w14:paraId="3D0BC6F4" w14:textId="77777777" w:rsidR="00607F7D" w:rsidRPr="006D55D6" w:rsidRDefault="00B57D76" w:rsidP="00607F7D">
            <w:pPr>
              <w:jc w:val="center"/>
              <w:rPr>
                <w:rFonts w:ascii="Arial" w:hAnsi="Arial" w:cs="Arial"/>
                <w:sz w:val="24"/>
                <w:szCs w:val="24"/>
              </w:rPr>
            </w:pPr>
            <w:r>
              <w:rPr>
                <w:rFonts w:ascii="Arial" w:hAnsi="Arial" w:cs="Arial"/>
                <w:sz w:val="24"/>
                <w:szCs w:val="24"/>
              </w:rPr>
              <w:t>4</w:t>
            </w:r>
          </w:p>
        </w:tc>
        <w:tc>
          <w:tcPr>
            <w:tcW w:w="1134" w:type="dxa"/>
          </w:tcPr>
          <w:p w14:paraId="07DC4467" w14:textId="77777777" w:rsidR="00607F7D" w:rsidRPr="006D55D6" w:rsidRDefault="00B57D76" w:rsidP="00607F7D">
            <w:pPr>
              <w:jc w:val="center"/>
              <w:rPr>
                <w:rFonts w:ascii="Arial" w:hAnsi="Arial" w:cs="Arial"/>
                <w:sz w:val="24"/>
                <w:szCs w:val="24"/>
              </w:rPr>
            </w:pPr>
            <w:r>
              <w:rPr>
                <w:rFonts w:ascii="Arial" w:hAnsi="Arial" w:cs="Arial"/>
                <w:sz w:val="24"/>
                <w:szCs w:val="24"/>
              </w:rPr>
              <w:t>4</w:t>
            </w:r>
          </w:p>
        </w:tc>
        <w:tc>
          <w:tcPr>
            <w:tcW w:w="1733" w:type="dxa"/>
          </w:tcPr>
          <w:p w14:paraId="2838DB04" w14:textId="77777777" w:rsidR="00607F7D" w:rsidRPr="006D55D6" w:rsidRDefault="00607F7D" w:rsidP="00607F7D">
            <w:pPr>
              <w:jc w:val="center"/>
              <w:rPr>
                <w:rFonts w:ascii="Arial" w:hAnsi="Arial" w:cs="Arial"/>
                <w:sz w:val="24"/>
                <w:szCs w:val="24"/>
              </w:rPr>
            </w:pPr>
          </w:p>
        </w:tc>
      </w:tr>
      <w:tr w:rsidR="00607F7D" w:rsidRPr="00607F7D" w14:paraId="06F4ACD8" w14:textId="77777777" w:rsidTr="00546645">
        <w:tc>
          <w:tcPr>
            <w:tcW w:w="2093" w:type="dxa"/>
          </w:tcPr>
          <w:p w14:paraId="601817A9" w14:textId="77777777" w:rsidR="00607F7D" w:rsidRPr="006D55D6" w:rsidRDefault="00B57D76" w:rsidP="00607F7D">
            <w:pPr>
              <w:jc w:val="center"/>
              <w:rPr>
                <w:rFonts w:ascii="Arial" w:hAnsi="Arial" w:cs="Arial"/>
                <w:sz w:val="24"/>
                <w:szCs w:val="24"/>
              </w:rPr>
            </w:pPr>
            <w:r>
              <w:rPr>
                <w:rFonts w:ascii="Arial" w:hAnsi="Arial" w:cs="Arial"/>
                <w:sz w:val="24"/>
                <w:szCs w:val="24"/>
              </w:rPr>
              <w:t>Bad Behaviour</w:t>
            </w:r>
          </w:p>
        </w:tc>
        <w:tc>
          <w:tcPr>
            <w:tcW w:w="2268" w:type="dxa"/>
          </w:tcPr>
          <w:p w14:paraId="1750913A" w14:textId="77777777" w:rsidR="00607F7D" w:rsidRPr="006D55D6" w:rsidRDefault="00607F7D" w:rsidP="00607F7D">
            <w:pPr>
              <w:jc w:val="center"/>
              <w:rPr>
                <w:rFonts w:ascii="Arial" w:hAnsi="Arial" w:cs="Arial"/>
                <w:sz w:val="24"/>
                <w:szCs w:val="24"/>
              </w:rPr>
            </w:pPr>
          </w:p>
        </w:tc>
        <w:tc>
          <w:tcPr>
            <w:tcW w:w="5812" w:type="dxa"/>
          </w:tcPr>
          <w:p w14:paraId="08E027F4" w14:textId="77777777" w:rsidR="00B57D76" w:rsidRPr="00B57D76" w:rsidRDefault="00B57D76" w:rsidP="00B57D76">
            <w:pPr>
              <w:rPr>
                <w:rFonts w:ascii="Arial" w:hAnsi="Arial" w:cs="Arial"/>
                <w:sz w:val="24"/>
                <w:szCs w:val="24"/>
              </w:rPr>
            </w:pPr>
            <w:r w:rsidRPr="00B57D76">
              <w:rPr>
                <w:rFonts w:ascii="Arial" w:hAnsi="Arial" w:cs="Arial"/>
                <w:sz w:val="24"/>
                <w:szCs w:val="24"/>
              </w:rPr>
              <w:t xml:space="preserve"> Only persons that listen and follow the instructions will be able to handle our animals.     If someone continues to be badly behaved and disruptive they may be asked to leave the session.</w:t>
            </w:r>
          </w:p>
          <w:p w14:paraId="1A6972DE" w14:textId="77777777" w:rsidR="00607F7D" w:rsidRPr="006D55D6" w:rsidRDefault="00607F7D" w:rsidP="006D55D6">
            <w:pPr>
              <w:jc w:val="center"/>
              <w:rPr>
                <w:rFonts w:ascii="Arial" w:hAnsi="Arial" w:cs="Arial"/>
                <w:color w:val="FF0000"/>
                <w:sz w:val="24"/>
                <w:szCs w:val="24"/>
              </w:rPr>
            </w:pPr>
          </w:p>
        </w:tc>
        <w:tc>
          <w:tcPr>
            <w:tcW w:w="567" w:type="dxa"/>
          </w:tcPr>
          <w:p w14:paraId="5A685D1A" w14:textId="77777777" w:rsidR="00607F7D" w:rsidRPr="006D55D6" w:rsidRDefault="00B57D76" w:rsidP="00607F7D">
            <w:pPr>
              <w:jc w:val="center"/>
              <w:rPr>
                <w:rFonts w:ascii="Arial" w:hAnsi="Arial" w:cs="Arial"/>
                <w:sz w:val="24"/>
                <w:szCs w:val="24"/>
              </w:rPr>
            </w:pPr>
            <w:r>
              <w:rPr>
                <w:rFonts w:ascii="Arial" w:hAnsi="Arial" w:cs="Arial"/>
                <w:sz w:val="24"/>
                <w:szCs w:val="24"/>
              </w:rPr>
              <w:t>1</w:t>
            </w:r>
          </w:p>
        </w:tc>
        <w:tc>
          <w:tcPr>
            <w:tcW w:w="567" w:type="dxa"/>
          </w:tcPr>
          <w:p w14:paraId="70C89FF6" w14:textId="77777777" w:rsidR="00607F7D" w:rsidRPr="006D55D6" w:rsidRDefault="00B57D76" w:rsidP="00607F7D">
            <w:pPr>
              <w:jc w:val="center"/>
              <w:rPr>
                <w:rFonts w:ascii="Arial" w:hAnsi="Arial" w:cs="Arial"/>
                <w:sz w:val="24"/>
                <w:szCs w:val="24"/>
              </w:rPr>
            </w:pPr>
            <w:r>
              <w:rPr>
                <w:rFonts w:ascii="Arial" w:hAnsi="Arial" w:cs="Arial"/>
                <w:sz w:val="24"/>
                <w:szCs w:val="24"/>
              </w:rPr>
              <w:t>1</w:t>
            </w:r>
          </w:p>
        </w:tc>
        <w:tc>
          <w:tcPr>
            <w:tcW w:w="1134" w:type="dxa"/>
          </w:tcPr>
          <w:p w14:paraId="5BAD8153" w14:textId="77777777" w:rsidR="00607F7D" w:rsidRPr="006D55D6" w:rsidRDefault="00B57D76" w:rsidP="00607F7D">
            <w:pPr>
              <w:jc w:val="center"/>
              <w:rPr>
                <w:rFonts w:ascii="Arial" w:hAnsi="Arial" w:cs="Arial"/>
                <w:sz w:val="24"/>
                <w:szCs w:val="24"/>
              </w:rPr>
            </w:pPr>
            <w:r>
              <w:rPr>
                <w:rFonts w:ascii="Arial" w:hAnsi="Arial" w:cs="Arial"/>
                <w:sz w:val="24"/>
                <w:szCs w:val="24"/>
              </w:rPr>
              <w:t>1</w:t>
            </w:r>
          </w:p>
        </w:tc>
        <w:tc>
          <w:tcPr>
            <w:tcW w:w="1733" w:type="dxa"/>
          </w:tcPr>
          <w:p w14:paraId="2A4728CB" w14:textId="77777777" w:rsidR="00607F7D" w:rsidRPr="006D55D6" w:rsidRDefault="00607F7D" w:rsidP="00607F7D">
            <w:pPr>
              <w:jc w:val="center"/>
              <w:rPr>
                <w:rFonts w:ascii="Arial" w:hAnsi="Arial" w:cs="Arial"/>
                <w:sz w:val="24"/>
                <w:szCs w:val="24"/>
              </w:rPr>
            </w:pPr>
          </w:p>
        </w:tc>
      </w:tr>
      <w:tr w:rsidR="006D55D6" w:rsidRPr="00607F7D" w14:paraId="68085A2F" w14:textId="77777777" w:rsidTr="00546645">
        <w:tc>
          <w:tcPr>
            <w:tcW w:w="2093" w:type="dxa"/>
          </w:tcPr>
          <w:p w14:paraId="73979DAD" w14:textId="5A0DDAAE" w:rsidR="006D55D6" w:rsidRDefault="00B15622" w:rsidP="00607F7D">
            <w:pPr>
              <w:jc w:val="center"/>
              <w:rPr>
                <w:rFonts w:ascii="Arial" w:hAnsi="Arial" w:cs="Arial"/>
                <w:sz w:val="24"/>
                <w:szCs w:val="24"/>
              </w:rPr>
            </w:pPr>
            <w:proofErr w:type="spellStart"/>
            <w:r>
              <w:rPr>
                <w:rFonts w:ascii="Arial" w:hAnsi="Arial" w:cs="Arial"/>
                <w:sz w:val="24"/>
                <w:szCs w:val="24"/>
              </w:rPr>
              <w:t>Covid</w:t>
            </w:r>
            <w:proofErr w:type="spellEnd"/>
            <w:r>
              <w:rPr>
                <w:rFonts w:ascii="Arial" w:hAnsi="Arial" w:cs="Arial"/>
                <w:sz w:val="24"/>
                <w:szCs w:val="24"/>
              </w:rPr>
              <w:t xml:space="preserve"> – 19 </w:t>
            </w:r>
          </w:p>
        </w:tc>
        <w:tc>
          <w:tcPr>
            <w:tcW w:w="2268" w:type="dxa"/>
          </w:tcPr>
          <w:p w14:paraId="1A88F36E" w14:textId="2F95C164" w:rsidR="006D55D6" w:rsidRDefault="00B15622" w:rsidP="00607F7D">
            <w:pPr>
              <w:jc w:val="center"/>
              <w:rPr>
                <w:rFonts w:ascii="Arial" w:hAnsi="Arial" w:cs="Arial"/>
                <w:sz w:val="24"/>
                <w:szCs w:val="24"/>
              </w:rPr>
            </w:pPr>
            <w:r>
              <w:rPr>
                <w:rFonts w:ascii="Arial" w:hAnsi="Arial" w:cs="Arial"/>
                <w:sz w:val="24"/>
                <w:szCs w:val="24"/>
              </w:rPr>
              <w:t>Transmitting Disease</w:t>
            </w:r>
          </w:p>
        </w:tc>
        <w:tc>
          <w:tcPr>
            <w:tcW w:w="5812" w:type="dxa"/>
          </w:tcPr>
          <w:p w14:paraId="2832E639" w14:textId="77777777" w:rsidR="006D55D6" w:rsidRDefault="00B15622" w:rsidP="00607F7D">
            <w:pPr>
              <w:jc w:val="center"/>
              <w:rPr>
                <w:rFonts w:ascii="Arial" w:hAnsi="Arial" w:cs="Arial"/>
                <w:sz w:val="24"/>
                <w:szCs w:val="24"/>
              </w:rPr>
            </w:pPr>
            <w:r>
              <w:rPr>
                <w:rFonts w:ascii="Arial" w:hAnsi="Arial" w:cs="Arial"/>
                <w:sz w:val="24"/>
                <w:szCs w:val="24"/>
              </w:rPr>
              <w:t xml:space="preserve">Education officer to wear PPE </w:t>
            </w:r>
            <w:proofErr w:type="gramStart"/>
            <w:r>
              <w:rPr>
                <w:rFonts w:ascii="Arial" w:hAnsi="Arial" w:cs="Arial"/>
                <w:sz w:val="24"/>
                <w:szCs w:val="24"/>
              </w:rPr>
              <w:t>at all times</w:t>
            </w:r>
            <w:proofErr w:type="gramEnd"/>
            <w:r>
              <w:rPr>
                <w:rFonts w:ascii="Arial" w:hAnsi="Arial" w:cs="Arial"/>
                <w:sz w:val="24"/>
                <w:szCs w:val="24"/>
              </w:rPr>
              <w:t xml:space="preserve"> </w:t>
            </w:r>
          </w:p>
          <w:p w14:paraId="49ABB9DA" w14:textId="77777777" w:rsidR="00B15622" w:rsidRDefault="00B15622" w:rsidP="00607F7D">
            <w:pPr>
              <w:jc w:val="center"/>
              <w:rPr>
                <w:rFonts w:ascii="Arial" w:hAnsi="Arial" w:cs="Arial"/>
                <w:sz w:val="24"/>
                <w:szCs w:val="24"/>
              </w:rPr>
            </w:pPr>
            <w:r>
              <w:rPr>
                <w:rFonts w:ascii="Arial" w:hAnsi="Arial" w:cs="Arial"/>
                <w:sz w:val="24"/>
                <w:szCs w:val="24"/>
              </w:rPr>
              <w:t>Wash hands regularly</w:t>
            </w:r>
          </w:p>
          <w:p w14:paraId="6DA01CBD" w14:textId="77777777" w:rsidR="00B15622" w:rsidRDefault="00B15622" w:rsidP="00607F7D">
            <w:pPr>
              <w:jc w:val="center"/>
              <w:rPr>
                <w:rFonts w:ascii="Arial" w:hAnsi="Arial" w:cs="Arial"/>
                <w:sz w:val="24"/>
                <w:szCs w:val="24"/>
              </w:rPr>
            </w:pPr>
            <w:r>
              <w:rPr>
                <w:rFonts w:ascii="Arial" w:hAnsi="Arial" w:cs="Arial"/>
                <w:sz w:val="24"/>
                <w:szCs w:val="24"/>
              </w:rPr>
              <w:t>No handling of animals for children or teachers</w:t>
            </w:r>
          </w:p>
          <w:p w14:paraId="12EF86ED" w14:textId="3C3BEE6B" w:rsidR="00B15622" w:rsidRDefault="00B15622" w:rsidP="00607F7D">
            <w:pPr>
              <w:jc w:val="center"/>
              <w:rPr>
                <w:rFonts w:ascii="Arial" w:hAnsi="Arial" w:cs="Arial"/>
                <w:sz w:val="24"/>
                <w:szCs w:val="24"/>
              </w:rPr>
            </w:pPr>
            <w:r>
              <w:rPr>
                <w:rFonts w:ascii="Arial" w:hAnsi="Arial" w:cs="Arial"/>
                <w:sz w:val="24"/>
                <w:szCs w:val="24"/>
              </w:rPr>
              <w:t>Temperature check if available</w:t>
            </w:r>
          </w:p>
        </w:tc>
        <w:tc>
          <w:tcPr>
            <w:tcW w:w="567" w:type="dxa"/>
          </w:tcPr>
          <w:p w14:paraId="0A17DBE9" w14:textId="56EB12D6" w:rsidR="006D55D6" w:rsidRDefault="00B15622" w:rsidP="00607F7D">
            <w:pPr>
              <w:jc w:val="center"/>
              <w:rPr>
                <w:rFonts w:ascii="Arial" w:hAnsi="Arial" w:cs="Arial"/>
                <w:sz w:val="24"/>
                <w:szCs w:val="24"/>
              </w:rPr>
            </w:pPr>
            <w:r>
              <w:rPr>
                <w:rFonts w:ascii="Arial" w:hAnsi="Arial" w:cs="Arial"/>
                <w:sz w:val="24"/>
                <w:szCs w:val="24"/>
              </w:rPr>
              <w:t>1</w:t>
            </w:r>
          </w:p>
        </w:tc>
        <w:tc>
          <w:tcPr>
            <w:tcW w:w="567" w:type="dxa"/>
          </w:tcPr>
          <w:p w14:paraId="505C3AC2" w14:textId="62364467" w:rsidR="006D55D6" w:rsidRDefault="00B15622" w:rsidP="00607F7D">
            <w:pPr>
              <w:jc w:val="center"/>
              <w:rPr>
                <w:rFonts w:ascii="Arial" w:hAnsi="Arial" w:cs="Arial"/>
                <w:sz w:val="24"/>
                <w:szCs w:val="24"/>
              </w:rPr>
            </w:pPr>
            <w:r>
              <w:rPr>
                <w:rFonts w:ascii="Arial" w:hAnsi="Arial" w:cs="Arial"/>
                <w:sz w:val="24"/>
                <w:szCs w:val="24"/>
              </w:rPr>
              <w:t>5</w:t>
            </w:r>
          </w:p>
        </w:tc>
        <w:tc>
          <w:tcPr>
            <w:tcW w:w="1134" w:type="dxa"/>
          </w:tcPr>
          <w:p w14:paraId="7D46F865" w14:textId="133E7968" w:rsidR="006D55D6" w:rsidRDefault="00B15622" w:rsidP="00607F7D">
            <w:pPr>
              <w:jc w:val="center"/>
              <w:rPr>
                <w:rFonts w:ascii="Arial" w:hAnsi="Arial" w:cs="Arial"/>
                <w:sz w:val="24"/>
                <w:szCs w:val="24"/>
              </w:rPr>
            </w:pPr>
            <w:r>
              <w:rPr>
                <w:rFonts w:ascii="Arial" w:hAnsi="Arial" w:cs="Arial"/>
                <w:sz w:val="24"/>
                <w:szCs w:val="24"/>
              </w:rPr>
              <w:t>5</w:t>
            </w:r>
          </w:p>
        </w:tc>
        <w:tc>
          <w:tcPr>
            <w:tcW w:w="1733" w:type="dxa"/>
          </w:tcPr>
          <w:p w14:paraId="26B42551" w14:textId="77777777" w:rsidR="006D55D6" w:rsidRDefault="006D55D6" w:rsidP="00607F7D">
            <w:pPr>
              <w:jc w:val="center"/>
              <w:rPr>
                <w:rFonts w:ascii="Arial" w:hAnsi="Arial" w:cs="Arial"/>
                <w:sz w:val="24"/>
                <w:szCs w:val="24"/>
              </w:rPr>
            </w:pPr>
          </w:p>
        </w:tc>
      </w:tr>
      <w:tr w:rsidR="006D55D6" w:rsidRPr="00607F7D" w14:paraId="08C4EB60" w14:textId="77777777" w:rsidTr="00546645">
        <w:tc>
          <w:tcPr>
            <w:tcW w:w="2093" w:type="dxa"/>
          </w:tcPr>
          <w:p w14:paraId="23789B09" w14:textId="77777777" w:rsidR="006D55D6" w:rsidRDefault="006D55D6" w:rsidP="00607F7D">
            <w:pPr>
              <w:jc w:val="center"/>
              <w:rPr>
                <w:rFonts w:ascii="Arial" w:hAnsi="Arial" w:cs="Arial"/>
                <w:sz w:val="24"/>
                <w:szCs w:val="24"/>
              </w:rPr>
            </w:pPr>
          </w:p>
        </w:tc>
        <w:tc>
          <w:tcPr>
            <w:tcW w:w="2268" w:type="dxa"/>
          </w:tcPr>
          <w:p w14:paraId="64E07991" w14:textId="77777777" w:rsidR="006D55D6" w:rsidRDefault="006D55D6" w:rsidP="00607F7D">
            <w:pPr>
              <w:jc w:val="center"/>
              <w:rPr>
                <w:rFonts w:ascii="Arial" w:hAnsi="Arial" w:cs="Arial"/>
                <w:sz w:val="24"/>
                <w:szCs w:val="24"/>
              </w:rPr>
            </w:pPr>
          </w:p>
        </w:tc>
        <w:tc>
          <w:tcPr>
            <w:tcW w:w="5812" w:type="dxa"/>
          </w:tcPr>
          <w:p w14:paraId="12A48C97" w14:textId="77777777" w:rsidR="006D55D6" w:rsidRPr="006D55D6" w:rsidRDefault="006D55D6" w:rsidP="00607F7D">
            <w:pPr>
              <w:jc w:val="center"/>
              <w:rPr>
                <w:rFonts w:ascii="Arial" w:hAnsi="Arial" w:cs="Arial"/>
                <w:color w:val="FF0000"/>
                <w:sz w:val="24"/>
                <w:szCs w:val="24"/>
              </w:rPr>
            </w:pPr>
          </w:p>
        </w:tc>
        <w:tc>
          <w:tcPr>
            <w:tcW w:w="567" w:type="dxa"/>
          </w:tcPr>
          <w:p w14:paraId="4DB23952" w14:textId="77777777" w:rsidR="006D55D6" w:rsidRDefault="006D55D6" w:rsidP="00607F7D">
            <w:pPr>
              <w:jc w:val="center"/>
              <w:rPr>
                <w:rFonts w:ascii="Arial" w:hAnsi="Arial" w:cs="Arial"/>
                <w:sz w:val="24"/>
                <w:szCs w:val="24"/>
              </w:rPr>
            </w:pPr>
          </w:p>
        </w:tc>
        <w:tc>
          <w:tcPr>
            <w:tcW w:w="567" w:type="dxa"/>
          </w:tcPr>
          <w:p w14:paraId="494DEF08" w14:textId="77777777" w:rsidR="006D55D6" w:rsidRDefault="006D55D6" w:rsidP="00607F7D">
            <w:pPr>
              <w:jc w:val="center"/>
              <w:rPr>
                <w:rFonts w:ascii="Arial" w:hAnsi="Arial" w:cs="Arial"/>
                <w:sz w:val="24"/>
                <w:szCs w:val="24"/>
              </w:rPr>
            </w:pPr>
          </w:p>
        </w:tc>
        <w:tc>
          <w:tcPr>
            <w:tcW w:w="1134" w:type="dxa"/>
          </w:tcPr>
          <w:p w14:paraId="4DD7E37E" w14:textId="77777777" w:rsidR="006D55D6" w:rsidRDefault="006D55D6" w:rsidP="00607F7D">
            <w:pPr>
              <w:jc w:val="center"/>
              <w:rPr>
                <w:rFonts w:ascii="Arial" w:hAnsi="Arial" w:cs="Arial"/>
                <w:sz w:val="24"/>
                <w:szCs w:val="24"/>
              </w:rPr>
            </w:pPr>
          </w:p>
        </w:tc>
        <w:tc>
          <w:tcPr>
            <w:tcW w:w="1733" w:type="dxa"/>
          </w:tcPr>
          <w:p w14:paraId="6E3F2D97" w14:textId="77777777" w:rsidR="006D55D6" w:rsidRDefault="006D55D6" w:rsidP="00607F7D">
            <w:pPr>
              <w:jc w:val="center"/>
              <w:rPr>
                <w:rFonts w:ascii="Arial" w:hAnsi="Arial" w:cs="Arial"/>
                <w:sz w:val="24"/>
                <w:szCs w:val="24"/>
              </w:rPr>
            </w:pPr>
          </w:p>
        </w:tc>
      </w:tr>
    </w:tbl>
    <w:p w14:paraId="05867C8C" w14:textId="29DFF84A" w:rsidR="006D55D6" w:rsidRDefault="00546645" w:rsidP="00546645">
      <w:pPr>
        <w:spacing w:after="0" w:line="240" w:lineRule="auto"/>
        <w:rPr>
          <w:rFonts w:ascii="Arial" w:hAnsi="Arial" w:cs="Arial"/>
          <w:b/>
          <w:sz w:val="24"/>
          <w:szCs w:val="24"/>
        </w:rPr>
      </w:pPr>
      <w:r>
        <w:rPr>
          <w:rFonts w:ascii="Arial" w:hAnsi="Arial" w:cs="Arial"/>
          <w:b/>
          <w:sz w:val="24"/>
          <w:szCs w:val="24"/>
        </w:rPr>
        <w:t xml:space="preserve">L = Likelihood 1-5 </w:t>
      </w:r>
      <w:r>
        <w:rPr>
          <w:rFonts w:ascii="Arial" w:hAnsi="Arial" w:cs="Arial"/>
          <w:b/>
          <w:sz w:val="24"/>
          <w:szCs w:val="24"/>
        </w:rPr>
        <w:tab/>
        <w:t>It is recommended that teachers undertake their own risk assessment to suit their needs as well</w:t>
      </w:r>
    </w:p>
    <w:p w14:paraId="1364C2F4" w14:textId="77777777" w:rsidR="00546645" w:rsidRDefault="00546645" w:rsidP="00546645">
      <w:pPr>
        <w:spacing w:after="0" w:line="240" w:lineRule="auto"/>
        <w:rPr>
          <w:rFonts w:ascii="Arial" w:hAnsi="Arial" w:cs="Arial"/>
          <w:b/>
          <w:sz w:val="24"/>
          <w:szCs w:val="24"/>
        </w:rPr>
      </w:pPr>
      <w:r>
        <w:rPr>
          <w:rFonts w:ascii="Arial" w:hAnsi="Arial" w:cs="Arial"/>
          <w:b/>
          <w:sz w:val="24"/>
          <w:szCs w:val="24"/>
        </w:rPr>
        <w:t>S = Severity 1-5</w:t>
      </w:r>
    </w:p>
    <w:p w14:paraId="1B97D80B" w14:textId="77777777" w:rsidR="00546645" w:rsidRDefault="00546645" w:rsidP="00546645">
      <w:pPr>
        <w:spacing w:after="0" w:line="240" w:lineRule="auto"/>
        <w:rPr>
          <w:rFonts w:ascii="Arial" w:hAnsi="Arial" w:cs="Arial"/>
          <w:b/>
          <w:sz w:val="24"/>
          <w:szCs w:val="24"/>
        </w:rPr>
      </w:pPr>
      <w:proofErr w:type="spellStart"/>
      <w:r>
        <w:rPr>
          <w:rFonts w:ascii="Arial" w:hAnsi="Arial" w:cs="Arial"/>
          <w:b/>
          <w:sz w:val="24"/>
          <w:szCs w:val="24"/>
        </w:rPr>
        <w:t>LxS</w:t>
      </w:r>
      <w:proofErr w:type="spellEnd"/>
      <w:r>
        <w:rPr>
          <w:rFonts w:ascii="Arial" w:hAnsi="Arial" w:cs="Arial"/>
          <w:b/>
          <w:sz w:val="24"/>
          <w:szCs w:val="24"/>
        </w:rPr>
        <w:t xml:space="preserve"> = Risk 1-25 </w:t>
      </w:r>
    </w:p>
    <w:p w14:paraId="2B47E9D3" w14:textId="7C2CD9A8" w:rsidR="00546645" w:rsidRDefault="00546645" w:rsidP="00546645">
      <w:pPr>
        <w:spacing w:after="0" w:line="240" w:lineRule="auto"/>
        <w:rPr>
          <w:rFonts w:ascii="Arial" w:hAnsi="Arial" w:cs="Arial"/>
          <w:b/>
          <w:sz w:val="24"/>
          <w:szCs w:val="24"/>
        </w:rPr>
      </w:pPr>
      <w:r>
        <w:rPr>
          <w:rFonts w:ascii="Arial" w:hAnsi="Arial" w:cs="Arial"/>
          <w:b/>
          <w:sz w:val="24"/>
          <w:szCs w:val="24"/>
        </w:rPr>
        <w:t xml:space="preserve">1 = </w:t>
      </w:r>
      <w:proofErr w:type="gramStart"/>
      <w:r>
        <w:rPr>
          <w:rFonts w:ascii="Arial" w:hAnsi="Arial" w:cs="Arial"/>
          <w:b/>
          <w:sz w:val="24"/>
          <w:szCs w:val="24"/>
        </w:rPr>
        <w:t>low</w:t>
      </w:r>
      <w:r w:rsidR="00B15622">
        <w:rPr>
          <w:rFonts w:ascii="Arial" w:hAnsi="Arial" w:cs="Arial"/>
          <w:b/>
          <w:sz w:val="24"/>
          <w:szCs w:val="24"/>
        </w:rPr>
        <w:t xml:space="preserve">  25</w:t>
      </w:r>
      <w:proofErr w:type="gramEnd"/>
      <w:r w:rsidR="00B15622">
        <w:rPr>
          <w:rFonts w:ascii="Arial" w:hAnsi="Arial" w:cs="Arial"/>
          <w:b/>
          <w:sz w:val="24"/>
          <w:szCs w:val="24"/>
        </w:rPr>
        <w:t>=High</w:t>
      </w:r>
    </w:p>
    <w:sectPr w:rsidR="00546645" w:rsidSect="00546645">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F7D"/>
    <w:rsid w:val="00087EFD"/>
    <w:rsid w:val="00546645"/>
    <w:rsid w:val="00607F7D"/>
    <w:rsid w:val="006D55D6"/>
    <w:rsid w:val="00B15622"/>
    <w:rsid w:val="00B5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ACDD"/>
  <w15:docId w15:val="{70AB5ED0-2CA8-456E-B67F-0265C0F7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 Valley Park</dc:creator>
  <cp:lastModifiedBy>Axe Valley Park</cp:lastModifiedBy>
  <cp:revision>3</cp:revision>
  <dcterms:created xsi:type="dcterms:W3CDTF">2013-12-16T16:17:00Z</dcterms:created>
  <dcterms:modified xsi:type="dcterms:W3CDTF">2020-09-09T12:16:00Z</dcterms:modified>
</cp:coreProperties>
</file>